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52 Weeks to Success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1239143" cy="1239143"/>
            <wp:effectExtent b="0" l="0" r="0" t="0"/>
            <wp:wrapSquare wrapText="bothSides" distB="114300" distT="114300" distL="114300" distR="114300"/>
            <wp:docPr descr="52weeks2pfs.jpg" id="1" name="image2.png"/>
            <a:graphic>
              <a:graphicData uri="http://schemas.openxmlformats.org/drawingml/2006/picture">
                <pic:pic>
                  <pic:nvPicPr>
                    <pic:cNvPr descr="52weeks2pfs.jp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9143" cy="1239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C. A. Program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9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</w:t>
        <w:tab/>
        <w:t xml:space="preserve">Missed Appointments and Recalls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Checklist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Before completing the following, how would I rate myself on the use of the content of this Benchmark?  (1 – 10 scale)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How can I apply these ideas/procedures to my C.A. role?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can I do to increase patient retention and help patients stay on their recommended care plan?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1._____________________________________________________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2._____________________________________________________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900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am I going to do immediately to build my confidence and improve my communication skills?</w:t>
      </w:r>
    </w:p>
    <w:p w:rsidR="00000000" w:rsidDel="00000000" w:rsidP="00000000" w:rsidRDefault="00000000" w:rsidRPr="00000000">
      <w:pPr>
        <w:spacing w:line="480" w:lineRule="auto"/>
        <w:ind w:left="90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1.___________________________________________________________________2.___________________________________________________________________3.___________________________________________________________________   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rtl w:val="0"/>
        </w:rPr>
        <w:t xml:space="preserve">.  </w:t>
      </w:r>
      <w:r w:rsidDel="00000000" w:rsidR="00000000" w:rsidRPr="00000000">
        <w:rPr>
          <w:b w:val="1"/>
          <w:sz w:val="28"/>
          <w:szCs w:val="28"/>
          <w:rtl w:val="0"/>
        </w:rPr>
        <w:t xml:space="preserve">Have I completed each learning objective in this Benchmark?</w:t>
      </w:r>
      <w:r w:rsidDel="00000000" w:rsidR="00000000" w:rsidRPr="00000000">
        <w:rPr>
          <w:sz w:val="28"/>
          <w:szCs w:val="28"/>
          <w:rtl w:val="0"/>
        </w:rPr>
        <w:tab/>
        <w:t xml:space="preserve">Yes   </w:t>
        <w:tab/>
        <w:t xml:space="preserve">No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If not, I will complete it by  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</w:t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